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51E08">
      <w:pPr>
        <w:widowControl/>
        <w:spacing w:before="40" w:after="20"/>
      </w:pPr>
      <w:r>
        <w:rPr>
          <w:rFonts w:ascii="Heiti SC" w:hAnsi="Heiti SC" w:eastAsia="Heiti SC"/>
          <w:b/>
          <w:i w:val="0"/>
          <w:color w:val="173B5E"/>
          <w:sz w:val="50"/>
        </w:rPr>
        <w:t>陈建峰</w:t>
      </w:r>
      <w:r>
        <w:rPr>
          <w:rFonts w:ascii="Heiti SC" w:hAnsi="Heiti SC" w:eastAsia="Heiti SC"/>
          <w:b/>
          <w:i w:val="0"/>
          <w:color w:val="277A78"/>
          <w:sz w:val="20"/>
        </w:rPr>
        <w:t xml:space="preserve">  CHEN JIANFENG</w:t>
      </w:r>
    </w:p>
    <w:p w14:paraId="752449EE">
      <w:pPr>
        <w:widowControl/>
        <w:spacing w:after="80"/>
      </w:pPr>
      <w:r>
        <w:rPr>
          <w:rFonts w:ascii="Heiti SC" w:hAnsi="Heiti SC" w:eastAsia="Heiti SC"/>
          <w:b/>
          <w:i w:val="0"/>
          <w:color w:val="277A78"/>
          <w:sz w:val="22"/>
        </w:rPr>
        <w:t>AI 应用工程师  |  企业知识库 · RAG · Agent · OCR/多模态</w:t>
      </w:r>
    </w:p>
    <w:p w14:paraId="6C60F277">
      <w:pPr>
        <w:widowControl/>
        <w:pBdr>
          <w:bottom w:val="single" w:color="D8E1E7" w:sz="6" w:space="5"/>
        </w:pBdr>
        <w:spacing w:after="140"/>
      </w:pPr>
      <w:r>
        <w:rPr>
          <w:rFonts w:ascii="Heiti SC" w:hAnsi="Heiti SC" w:eastAsia="Heiti SC"/>
          <w:b w:val="0"/>
          <w:i w:val="0"/>
          <w:color w:val="65717D"/>
          <w:sz w:val="18"/>
        </w:rPr>
        <w:t>上海  |  17717321733  |  chenjf79@qq.com  |  核心项目详版</w:t>
      </w:r>
    </w:p>
    <w:p w14:paraId="62520450">
      <w:pPr>
        <w:keepNext/>
        <w:widowControl/>
        <w:pBdr>
          <w:bottom w:val="single" w:color="277A78" w:sz="8" w:space="3"/>
        </w:pBdr>
        <w:spacing w:before="160" w:after="100"/>
      </w:pPr>
      <w:r>
        <w:rPr>
          <w:rFonts w:ascii="Heiti SC" w:hAnsi="Heiti SC" w:eastAsia="Heiti SC"/>
          <w:b/>
          <w:i w:val="0"/>
          <w:color w:val="173B5E"/>
          <w:sz w:val="27"/>
        </w:rPr>
        <w:t>个人总结</w:t>
      </w:r>
    </w:p>
    <w:p w14:paraId="74EB59D7">
      <w:pPr>
        <w:widowControl/>
        <w:spacing w:after="60" w:line="276" w:lineRule="auto"/>
      </w:pPr>
      <w:r>
        <w:rPr>
          <w:rFonts w:ascii="Heiti SC" w:hAnsi="Heiti SC" w:eastAsia="Heiti SC"/>
          <w:b w:val="0"/>
          <w:i w:val="0"/>
          <w:color w:val="263442"/>
          <w:sz w:val="19"/>
        </w:rPr>
        <w:t>拥有20余年复杂业务系统架构、研发管理与项目交付经验，近一年重点投入企业级AI应用工程化。已独立完成医药资讯采集与语义检索、企业知识库采集、智能合规、财务票据OCR、多模态文档问答及OpenClaw Agent接入等项目，具备从多源数据采集、文档解析、结构化入库、Embedding与RAG，到LLM分析、报告生成和飞书/业务系统接入的完整实践。长期参与高并发、私有云、国产化和AIoT项目，重视数据安全、权限控制、结果可追溯与生产可运维性。希望将上述能力应用于医药论文、专利、法规、行业情报及企业内部研发文档的统一知识管理与智能分析。</w:t>
      </w:r>
    </w:p>
    <w:p w14:paraId="011E4E5F">
      <w:pPr>
        <w:keepNext/>
        <w:widowControl/>
        <w:pBdr>
          <w:bottom w:val="single" w:color="277A78" w:sz="8" w:space="3"/>
        </w:pBdr>
        <w:spacing w:before="160" w:after="100"/>
      </w:pPr>
      <w:r>
        <w:rPr>
          <w:rFonts w:ascii="Heiti SC" w:hAnsi="Heiti SC" w:eastAsia="Heiti SC"/>
          <w:b/>
          <w:i w:val="0"/>
          <w:color w:val="173B5E"/>
          <w:sz w:val="27"/>
        </w:rPr>
        <w:t>核心技能</w:t>
      </w:r>
    </w:p>
    <w:p w14:paraId="33977F9A">
      <w:pPr>
        <w:keepLines/>
        <w:widowControl/>
        <w:numPr>
          <w:ilvl w:val="0"/>
          <w:numId w:val="7"/>
        </w:numPr>
        <w:spacing w:before="0" w:after="40" w:line="264" w:lineRule="auto"/>
      </w:pPr>
      <w:r>
        <w:rPr>
          <w:rFonts w:ascii="Heiti SC" w:hAnsi="Heiti SC" w:eastAsia="Heiti SC"/>
          <w:b/>
          <w:i w:val="0"/>
          <w:color w:val="263442"/>
          <w:sz w:val="18"/>
        </w:rPr>
        <w:t>知识库与数据采集：</w:t>
      </w:r>
      <w:r>
        <w:rPr>
          <w:rFonts w:ascii="Heiti SC" w:hAnsi="Heiti SC" w:eastAsia="Heiti SC"/>
          <w:b w:val="0"/>
          <w:i w:val="0"/>
          <w:color w:val="263442"/>
          <w:sz w:val="18"/>
        </w:rPr>
        <w:t>PubMed/API、RSS、行业网站与公众号采集；Playwright、网页解析、PDF/图片处理、元数据管理、增量入库与来源追踪。</w:t>
      </w:r>
    </w:p>
    <w:p w14:paraId="7294F0E1">
      <w:pPr>
        <w:keepLines/>
        <w:widowControl/>
        <w:numPr>
          <w:ilvl w:val="0"/>
          <w:numId w:val="7"/>
        </w:numPr>
        <w:spacing w:before="0" w:after="40" w:line="264" w:lineRule="auto"/>
      </w:pPr>
      <w:r>
        <w:rPr>
          <w:rFonts w:ascii="Heiti SC" w:hAnsi="Heiti SC" w:eastAsia="Heiti SC"/>
          <w:b/>
          <w:i w:val="0"/>
          <w:color w:val="263442"/>
          <w:sz w:val="18"/>
        </w:rPr>
        <w:t>LLM / RAG / Agent：</w:t>
      </w:r>
      <w:r>
        <w:rPr>
          <w:rFonts w:ascii="Heiti SC" w:hAnsi="Heiti SC" w:eastAsia="Heiti SC"/>
          <w:b w:val="0"/>
          <w:i w:val="0"/>
          <w:color w:val="263442"/>
          <w:sz w:val="18"/>
        </w:rPr>
        <w:t>DeepSeek、Kimi、MiniMax、Gemini、Qwen；Prompt模板、结构化JSON、Embedding、向量检索、模型路由、重试降级、工具调用及OpenClaw/Dify接入。</w:t>
      </w:r>
    </w:p>
    <w:p w14:paraId="464F8929">
      <w:pPr>
        <w:keepLines/>
        <w:widowControl/>
        <w:numPr>
          <w:ilvl w:val="0"/>
          <w:numId w:val="7"/>
        </w:numPr>
        <w:spacing w:before="0" w:after="40" w:line="264" w:lineRule="auto"/>
      </w:pPr>
      <w:r>
        <w:rPr>
          <w:rFonts w:ascii="Heiti SC" w:hAnsi="Heiti SC" w:eastAsia="Heiti SC"/>
          <w:b/>
          <w:i w:val="0"/>
          <w:color w:val="263442"/>
          <w:sz w:val="18"/>
        </w:rPr>
        <w:t>OCR与多模态：</w:t>
      </w:r>
      <w:r>
        <w:rPr>
          <w:rFonts w:ascii="Heiti SC" w:hAnsi="Heiti SC" w:eastAsia="Heiti SC"/>
          <w:b w:val="0"/>
          <w:i w:val="0"/>
          <w:color w:val="263442"/>
          <w:sz w:val="18"/>
        </w:rPr>
        <w:t>Qwen3-VL、DeepSeek Vision、OCR、图表/扫描文档理解；FunASR、VAD、CosyVoice及长音频处理。</w:t>
      </w:r>
    </w:p>
    <w:p w14:paraId="56313209">
      <w:pPr>
        <w:keepLines/>
        <w:widowControl/>
        <w:numPr>
          <w:ilvl w:val="0"/>
          <w:numId w:val="7"/>
        </w:numPr>
        <w:spacing w:before="0" w:after="40" w:line="264" w:lineRule="auto"/>
      </w:pPr>
      <w:r>
        <w:rPr>
          <w:rFonts w:ascii="Heiti SC" w:hAnsi="Heiti SC" w:eastAsia="Heiti SC"/>
          <w:b/>
          <w:i w:val="0"/>
          <w:color w:val="263442"/>
          <w:sz w:val="18"/>
        </w:rPr>
        <w:t>后端与数据工程：</w:t>
      </w:r>
      <w:r>
        <w:rPr>
          <w:rFonts w:ascii="Heiti SC" w:hAnsi="Heiti SC" w:eastAsia="Heiti SC"/>
          <w:b w:val="0"/>
          <w:i w:val="0"/>
          <w:color w:val="263442"/>
          <w:sz w:val="18"/>
        </w:rPr>
        <w:t>Python、FastAPI、SQLAlchemy、PostgreSQL、SQLite、Redis、MinIO、Pandas；异步任务、SSE流式响应、日志与接口鉴权。</w:t>
      </w:r>
    </w:p>
    <w:p w14:paraId="7F9C8C7B">
      <w:pPr>
        <w:keepLines/>
        <w:widowControl/>
        <w:numPr>
          <w:ilvl w:val="0"/>
          <w:numId w:val="7"/>
        </w:numPr>
        <w:spacing w:before="0" w:after="40" w:line="264" w:lineRule="auto"/>
      </w:pPr>
      <w:r>
        <w:rPr>
          <w:rFonts w:ascii="Heiti SC" w:hAnsi="Heiti SC" w:eastAsia="Heiti SC"/>
          <w:b/>
          <w:i w:val="0"/>
          <w:color w:val="263442"/>
          <w:sz w:val="18"/>
        </w:rPr>
        <w:t>部署与系统架构：</w:t>
      </w:r>
      <w:r>
        <w:rPr>
          <w:rFonts w:ascii="Heiti SC" w:hAnsi="Heiti SC" w:eastAsia="Heiti SC"/>
          <w:b w:val="0"/>
          <w:i w:val="0"/>
          <w:color w:val="263442"/>
          <w:sz w:val="18"/>
        </w:rPr>
        <w:t>Docker Compose、Nginx、Kubernetes、Linux/Ubuntu、私有化模型部署、llama.cpp/GGUF；微服务、时序数据库及AIoT边缘采集。</w:t>
      </w:r>
    </w:p>
    <w:p w14:paraId="4414B1B1">
      <w:pPr>
        <w:keepLines/>
        <w:widowControl/>
        <w:numPr>
          <w:ilvl w:val="0"/>
          <w:numId w:val="7"/>
        </w:numPr>
        <w:spacing w:before="0" w:after="40" w:line="264" w:lineRule="auto"/>
      </w:pPr>
      <w:r>
        <w:rPr>
          <w:rFonts w:ascii="Heiti SC" w:hAnsi="Heiti SC" w:eastAsia="Heiti SC"/>
          <w:b/>
          <w:i w:val="0"/>
          <w:color w:val="263442"/>
          <w:sz w:val="18"/>
        </w:rPr>
        <w:t>产品与研发管理：</w:t>
      </w:r>
      <w:r>
        <w:rPr>
          <w:rFonts w:ascii="Heiti SC" w:hAnsi="Heiti SC" w:eastAsia="Heiti SC"/>
          <w:b w:val="0"/>
          <w:i w:val="0"/>
          <w:color w:val="263442"/>
          <w:sz w:val="18"/>
        </w:rPr>
        <w:t>AI产品规划、MVP验证、技术选型、跨团队交付与大型研发团队管理；能够将业务规则、AI能力与可运营系统结合。</w:t>
      </w:r>
    </w:p>
    <w:p w14:paraId="7EBBA41A">
      <w:pPr>
        <w:keepNext/>
        <w:widowControl/>
        <w:pBdr>
          <w:bottom w:val="single" w:color="277A78" w:sz="8" w:space="3"/>
        </w:pBdr>
        <w:spacing w:before="160" w:after="100"/>
      </w:pPr>
      <w:r>
        <w:rPr>
          <w:rFonts w:ascii="Heiti SC" w:hAnsi="Heiti SC" w:eastAsia="Heiti SC"/>
          <w:b/>
          <w:i w:val="0"/>
          <w:color w:val="173B5E"/>
          <w:sz w:val="27"/>
        </w:rPr>
        <w:t>工作经历</w:t>
      </w:r>
    </w:p>
    <w:p w14:paraId="3780EF22">
      <w:pPr>
        <w:keepNext/>
        <w:widowControl/>
        <w:tabs>
          <w:tab w:val="right" w:pos="10080"/>
        </w:tabs>
        <w:spacing w:before="120" w:after="40"/>
      </w:pPr>
      <w:r>
        <w:rPr>
          <w:rFonts w:ascii="Heiti SC" w:hAnsi="Heiti SC" w:eastAsia="Heiti SC"/>
          <w:b/>
          <w:i w:val="0"/>
          <w:color w:val="173B5E"/>
          <w:sz w:val="21"/>
        </w:rPr>
        <w:t>爱度诺（上海）人工智能技术有限公司</w:t>
      </w:r>
      <w:r>
        <w:rPr>
          <w:rFonts w:ascii="Heiti SC" w:hAnsi="Heiti SC" w:eastAsia="Heiti SC"/>
          <w:b/>
          <w:i w:val="0"/>
          <w:color w:val="277A78"/>
          <w:sz w:val="19"/>
        </w:rPr>
        <w:t xml:space="preserve">  |  技术总监｜AI 应用</w:t>
      </w:r>
      <w:r>
        <w:rPr>
          <w:rFonts w:ascii="Heiti SC" w:hAnsi="Heiti SC" w:eastAsia="Heiti SC"/>
          <w:b/>
          <w:i w:val="0"/>
          <w:color w:val="65717D"/>
          <w:sz w:val="18"/>
        </w:rPr>
        <w:tab/>
      </w:r>
      <w:r>
        <w:rPr>
          <w:rFonts w:ascii="Heiti SC" w:hAnsi="Heiti SC" w:eastAsia="Heiti SC"/>
          <w:b/>
          <w:i w:val="0"/>
          <w:color w:val="65717D"/>
          <w:sz w:val="18"/>
        </w:rPr>
        <w:t>2025.03 — 至今</w:t>
      </w:r>
    </w:p>
    <w:p w14:paraId="699D94B3">
      <w:pPr>
        <w:keepLines/>
        <w:widowControl/>
        <w:numPr>
          <w:ilvl w:val="0"/>
          <w:numId w:val="7"/>
        </w:numPr>
        <w:spacing w:before="0" w:after="5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负责产品战略规划与AI技术路线设计，主导MVP研发和跨部门资源协调，推动开源大模型、企业知识库及AI Agent应用落地。</w:t>
      </w:r>
    </w:p>
    <w:p w14:paraId="49FF0D12">
      <w:pPr>
        <w:keepLines/>
        <w:widowControl/>
        <w:numPr>
          <w:ilvl w:val="0"/>
          <w:numId w:val="7"/>
        </w:numPr>
        <w:spacing w:before="0" w:after="5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研发家庭看护机器人MVP，覆盖老人安全看护、用药提醒记录和情感陪伴；推进Mech Sticker与Mech Mind工业设备振动监测、异常分析和知识库SaaS。</w:t>
      </w:r>
    </w:p>
    <w:p w14:paraId="0E66438F">
      <w:pPr>
        <w:keepNext/>
        <w:widowControl/>
        <w:tabs>
          <w:tab w:val="right" w:pos="10080"/>
        </w:tabs>
        <w:spacing w:before="120" w:after="40"/>
      </w:pPr>
      <w:r>
        <w:rPr>
          <w:rFonts w:ascii="Heiti SC" w:hAnsi="Heiti SC" w:eastAsia="Heiti SC"/>
          <w:b/>
          <w:i w:val="0"/>
          <w:color w:val="173B5E"/>
          <w:sz w:val="21"/>
        </w:rPr>
        <w:t>江苏安防科技有限公司</w:t>
      </w:r>
      <w:r>
        <w:rPr>
          <w:rFonts w:ascii="Heiti SC" w:hAnsi="Heiti SC" w:eastAsia="Heiti SC"/>
          <w:b/>
          <w:i w:val="0"/>
          <w:color w:val="277A78"/>
          <w:sz w:val="19"/>
        </w:rPr>
        <w:t xml:space="preserve">  |  </w:t>
      </w:r>
      <w:r>
        <w:rPr>
          <w:rFonts w:hint="eastAsia"/>
          <w:b/>
          <w:i w:val="0"/>
          <w:color w:val="277A78"/>
          <w:sz w:val="19"/>
          <w:lang w:val="en-US" w:eastAsia="zh-CN"/>
        </w:rPr>
        <w:t>研发</w:t>
      </w:r>
      <w:r>
        <w:rPr>
          <w:rFonts w:ascii="Heiti SC" w:hAnsi="Heiti SC" w:eastAsia="Heiti SC"/>
          <w:b/>
          <w:i w:val="0"/>
          <w:color w:val="277A78"/>
          <w:sz w:val="19"/>
        </w:rPr>
        <w:t>总监｜计算机软件</w:t>
      </w:r>
      <w:r>
        <w:rPr>
          <w:rFonts w:ascii="Heiti SC" w:hAnsi="Heiti SC" w:eastAsia="Heiti SC"/>
          <w:b/>
          <w:i w:val="0"/>
          <w:color w:val="65717D"/>
          <w:sz w:val="18"/>
        </w:rPr>
        <w:tab/>
      </w:r>
      <w:r>
        <w:rPr>
          <w:rFonts w:ascii="Heiti SC" w:hAnsi="Heiti SC" w:eastAsia="Heiti SC"/>
          <w:b/>
          <w:i w:val="0"/>
          <w:color w:val="65717D"/>
          <w:sz w:val="18"/>
        </w:rPr>
        <w:t>2023.08 — 2025.02</w:t>
      </w:r>
    </w:p>
    <w:p w14:paraId="7B1A162E">
      <w:pPr>
        <w:keepLines/>
        <w:widowControl/>
        <w:numPr>
          <w:ilvl w:val="0"/>
          <w:numId w:val="7"/>
        </w:numPr>
        <w:spacing w:before="0" w:after="5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负责研发部门管理、技术战略规划及“ALL IN AI”落地；研发地铁垂类大模型，故障工单自动分类准确率92%、减少人工干预60%（测试验证）。</w:t>
      </w:r>
    </w:p>
    <w:p w14:paraId="75B053C8">
      <w:pPr>
        <w:keepLines/>
        <w:widowControl/>
        <w:numPr>
          <w:ilvl w:val="0"/>
          <w:numId w:val="7"/>
        </w:numPr>
        <w:spacing w:before="0" w:after="5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从0到1完成合肥地铁综合监控系统，整合多专业实时数据；设计OpenHarmony边缘FEP，兼容Modbus RTU/TCP、OPC UA、IEC 104等工业协议，实现PLC数据标准化。</w:t>
      </w:r>
    </w:p>
    <w:p w14:paraId="5C2D6E02">
      <w:pPr>
        <w:keepNext/>
        <w:widowControl/>
        <w:tabs>
          <w:tab w:val="right" w:pos="10080"/>
        </w:tabs>
        <w:spacing w:before="120" w:after="40"/>
      </w:pPr>
      <w:r>
        <w:rPr>
          <w:rFonts w:ascii="Heiti SC" w:hAnsi="Heiti SC" w:eastAsia="Heiti SC"/>
          <w:b/>
          <w:i w:val="0"/>
          <w:color w:val="173B5E"/>
          <w:sz w:val="21"/>
        </w:rPr>
        <w:t>北京中软万维上海分公司</w:t>
      </w:r>
      <w:r>
        <w:rPr>
          <w:rFonts w:ascii="Heiti SC" w:hAnsi="Heiti SC" w:eastAsia="Heiti SC"/>
          <w:b/>
          <w:i w:val="0"/>
          <w:color w:val="277A78"/>
          <w:sz w:val="19"/>
        </w:rPr>
        <w:t xml:space="preserve">  |  技术总监｜产品/项目负责人</w:t>
      </w:r>
      <w:r>
        <w:rPr>
          <w:rFonts w:ascii="Heiti SC" w:hAnsi="Heiti SC" w:eastAsia="Heiti SC"/>
          <w:b/>
          <w:i w:val="0"/>
          <w:color w:val="65717D"/>
          <w:sz w:val="18"/>
        </w:rPr>
        <w:tab/>
      </w:r>
      <w:r>
        <w:rPr>
          <w:rFonts w:ascii="Heiti SC" w:hAnsi="Heiti SC" w:eastAsia="Heiti SC"/>
          <w:b/>
          <w:i w:val="0"/>
          <w:color w:val="65717D"/>
          <w:sz w:val="18"/>
        </w:rPr>
        <w:t>2002.04 — 2022.08</w:t>
      </w:r>
    </w:p>
    <w:p w14:paraId="11C368ED">
      <w:pPr>
        <w:keepLines/>
        <w:widowControl/>
        <w:numPr>
          <w:ilvl w:val="0"/>
          <w:numId w:val="7"/>
        </w:numPr>
        <w:spacing w:before="0" w:after="5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从0组建并管理</w:t>
      </w:r>
      <w:r>
        <w:rPr>
          <w:rFonts w:hint="eastAsia"/>
          <w:b w:val="0"/>
          <w:i w:val="0"/>
          <w:color w:val="263442"/>
          <w:sz w:val="18"/>
          <w:lang w:val="en-US" w:eastAsia="zh-CN"/>
        </w:rPr>
        <w:t>3</w:t>
      </w:r>
      <w:bookmarkStart w:id="0" w:name="_GoBack"/>
      <w:bookmarkEnd w:id="0"/>
      <w:r>
        <w:rPr>
          <w:rFonts w:ascii="Heiti SC" w:hAnsi="Heiti SC" w:eastAsia="Heiti SC"/>
          <w:b w:val="0"/>
          <w:i w:val="0"/>
          <w:color w:val="263442"/>
          <w:sz w:val="18"/>
        </w:rPr>
        <w:t>0人技术团队，主导40余个项目交付；建立公司级知识库，沉淀技术文档3000余份，新人培训周期缩短50%。</w:t>
      </w:r>
    </w:p>
    <w:p w14:paraId="5C8A5EFD">
      <w:pPr>
        <w:keepLines/>
        <w:widowControl/>
        <w:numPr>
          <w:ilvl w:val="0"/>
          <w:numId w:val="7"/>
        </w:numPr>
        <w:spacing w:before="0" w:after="5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主导深圳地铁20号线AI系统总体架构与落地，建设私有轨道云及人脸识别、语音识别、知识图谱、数字人客服平台，支撑日百万级业务。</w:t>
      </w:r>
    </w:p>
    <w:p w14:paraId="25A635D2">
      <w:pPr>
        <w:keepLines/>
        <w:widowControl/>
        <w:numPr>
          <w:ilvl w:val="0"/>
          <w:numId w:val="7"/>
        </w:numPr>
        <w:spacing w:before="0" w:after="5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先后推动地铁非现金购票、手机二维码乘车、刷脸支付及虚拟数字人项目落地；参与国产化替代、麒麟系统内核定制、飞腾平台适配和等保三级建设。</w:t>
      </w:r>
    </w:p>
    <w:p w14:paraId="41CC7A9F">
      <w:pPr>
        <w:keepNext/>
        <w:widowControl/>
        <w:tabs>
          <w:tab w:val="right" w:pos="10080"/>
        </w:tabs>
        <w:spacing w:before="120" w:after="40"/>
      </w:pPr>
      <w:r>
        <w:rPr>
          <w:rFonts w:ascii="Heiti SC" w:hAnsi="Heiti SC" w:eastAsia="Heiti SC"/>
          <w:b/>
          <w:i w:val="0"/>
          <w:color w:val="173B5E"/>
          <w:sz w:val="21"/>
        </w:rPr>
        <w:t>山虎网络技术有限公司</w:t>
      </w:r>
      <w:r>
        <w:rPr>
          <w:rFonts w:ascii="Heiti SC" w:hAnsi="Heiti SC" w:eastAsia="Heiti SC"/>
          <w:b/>
          <w:i w:val="0"/>
          <w:color w:val="277A78"/>
          <w:sz w:val="19"/>
        </w:rPr>
        <w:t xml:space="preserve">  |  软件研发工程师</w:t>
      </w:r>
      <w:r>
        <w:rPr>
          <w:rFonts w:ascii="Heiti SC" w:hAnsi="Heiti SC" w:eastAsia="Heiti SC"/>
          <w:b/>
          <w:i w:val="0"/>
          <w:color w:val="65717D"/>
          <w:sz w:val="18"/>
        </w:rPr>
        <w:tab/>
      </w:r>
      <w:r>
        <w:rPr>
          <w:rFonts w:ascii="Heiti SC" w:hAnsi="Heiti SC" w:eastAsia="Heiti SC"/>
          <w:b/>
          <w:i w:val="0"/>
          <w:color w:val="65717D"/>
          <w:sz w:val="18"/>
        </w:rPr>
        <w:t>2000.03 — 2002.03</w:t>
      </w:r>
    </w:p>
    <w:p w14:paraId="0273C87E">
      <w:pPr>
        <w:keepLines/>
        <w:widowControl/>
        <w:numPr>
          <w:ilvl w:val="0"/>
          <w:numId w:val="7"/>
        </w:numPr>
        <w:spacing w:before="0" w:after="5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负责证券及基金公司网站、行情与业务平台开发，积累金融数据、高并发交易与企业应用开发经验。</w:t>
      </w:r>
    </w:p>
    <w:p w14:paraId="26B49BAF">
      <w:pPr>
        <w:keepNext/>
        <w:widowControl/>
        <w:pBdr>
          <w:bottom w:val="single" w:color="277A78" w:sz="8" w:space="3"/>
        </w:pBdr>
        <w:spacing w:before="160" w:after="100"/>
      </w:pPr>
      <w:r>
        <w:rPr>
          <w:rFonts w:ascii="Heiti SC" w:hAnsi="Heiti SC" w:eastAsia="Heiti SC"/>
          <w:b/>
          <w:i w:val="0"/>
          <w:color w:val="173B5E"/>
          <w:sz w:val="27"/>
        </w:rPr>
        <w:t>核心项目详述｜与目标岗位高度相关</w:t>
      </w:r>
    </w:p>
    <w:p w14:paraId="094D9C09">
      <w:pPr>
        <w:keepNext/>
        <w:widowControl/>
        <w:spacing w:before="120" w:after="30"/>
      </w:pPr>
      <w:r>
        <w:rPr>
          <w:rFonts w:ascii="Heiti SC" w:hAnsi="Heiti SC" w:eastAsia="Heiti SC"/>
          <w:b/>
          <w:i w:val="0"/>
          <w:color w:val="173B5E"/>
          <w:sz w:val="21"/>
        </w:rPr>
        <w:t>MedNews 医药资讯智能采集与知识库</w:t>
      </w:r>
    </w:p>
    <w:p w14:paraId="5DD7FCCF">
      <w:pPr>
        <w:keepNext/>
        <w:keepLines/>
        <w:widowControl/>
        <w:spacing w:before="0" w:after="50" w:line="259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面向医药研发资讯的多源采集、AI摘要与语义检索系统，覆盖医药论文和行业资讯从采集到查询展示的完整链路。</w:t>
      </w:r>
    </w:p>
    <w:p w14:paraId="30E9D8CC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业务场景：围绕小分子药物发现、靶向治疗、药物化学、激酶抑制剂和PROTAC等主题，持续跟踪论文及行业研发动态。</w:t>
      </w:r>
    </w:p>
    <w:p w14:paraId="025A7BFB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数据采集：调用PubMed接口获取论文数据，通过RSS采集FierceBiotech、FiercePharma资讯；完成统一字段映射、去重、增量入库和来源保留。</w:t>
      </w:r>
    </w:p>
    <w:p w14:paraId="6771125B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AI加工：使用DeepSeek生成中文摘要、分类、关键词、研究亮点及疾病/靶点信息，将非结构化研究内容转换为可检索的结构化数据。</w:t>
      </w:r>
    </w:p>
    <w:p w14:paraId="78DAFAB0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检索与调度：构建向量索引和语义检索，提供Web查询、来源筛选和统计；通过APScheduler定时采集、增量摘要并每日重建索引。</w:t>
      </w:r>
    </w:p>
    <w:p w14:paraId="7AC5F28C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岗位价值：该项目直接覆盖医药论文与行业资讯采集、AI解读、知识沉淀和自然语言检索，可作为企业医药情报知识库的基础。</w:t>
      </w:r>
    </w:p>
    <w:p w14:paraId="6F3D0F79">
      <w:pPr>
        <w:keepLines/>
        <w:widowControl/>
        <w:spacing w:before="0" w:after="60"/>
      </w:pPr>
      <w:r>
        <w:rPr>
          <w:rFonts w:ascii="Heiti SC" w:hAnsi="Heiti SC" w:eastAsia="Heiti SC"/>
          <w:b/>
          <w:i w:val="0"/>
          <w:color w:val="277A78"/>
          <w:sz w:val="17"/>
        </w:rPr>
        <w:t xml:space="preserve">技术栈  </w:t>
      </w:r>
      <w:r>
        <w:rPr>
          <w:rFonts w:ascii="Heiti SC" w:hAnsi="Heiti SC" w:eastAsia="Heiti SC"/>
          <w:b w:val="0"/>
          <w:i w:val="0"/>
          <w:color w:val="65717D"/>
          <w:sz w:val="17"/>
        </w:rPr>
        <w:t>Python · PubMed API/RSS · DeepSeek · Embedding · 向量检索 · APScheduler</w:t>
      </w:r>
    </w:p>
    <w:p w14:paraId="471A3D17">
      <w:pPr>
        <w:keepNext/>
        <w:widowControl/>
        <w:spacing w:before="120" w:after="30"/>
      </w:pPr>
      <w:r>
        <w:rPr>
          <w:rFonts w:ascii="Heiti SC" w:hAnsi="Heiti SC" w:eastAsia="Heiti SC"/>
          <w:b/>
          <w:i w:val="0"/>
          <w:color w:val="173B5E"/>
          <w:sz w:val="21"/>
        </w:rPr>
        <w:t>AI Knowledge OS 企业知识库采集基础设施</w:t>
      </w:r>
    </w:p>
    <w:p w14:paraId="6AE2757F">
      <w:pPr>
        <w:keepNext/>
        <w:keepLines/>
        <w:widowControl/>
        <w:spacing w:before="0" w:after="50" w:line="259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面向企业内部知识库的公众号文章采集与对象存储闭环，为后续文档切片、Embedding、RAG和Agent问答提供数据底座。</w:t>
      </w:r>
    </w:p>
    <w:p w14:paraId="481F3E97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业务场景：解决企业对自有或已授权公众号文章的持续归档需求，形成“来源管理—采集—解析—落库—任务查询”的采集闭环。</w:t>
      </w:r>
    </w:p>
    <w:p w14:paraId="251E3796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采集与解析：使用Playwright模拟浏览器访问，提取文章正文、图片和元数据；支持手动触发抓取、任务ID返回、进度轮询及抓取日志。</w:t>
      </w:r>
    </w:p>
    <w:p w14:paraId="7DAF89EE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存储设计：结构化文章、来源和任务数据写入PostgreSQL，图片与原始资源保存至MinIO，实现文本数据和大对象分层存储。</w:t>
      </w:r>
    </w:p>
    <w:p w14:paraId="31DAB4C7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安全与部署：使用AES-GCM加密保存Cookie，设置保守抓取频率和合规边界；提供FastAPI接口及Docker Compose一键部署。</w:t>
      </w:r>
    </w:p>
    <w:p w14:paraId="0E19D04D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演进方向：已完成知识库Phase 1数据底座，后续可接入文档切片、Embedding、向量库、权限过滤及RAG/Agent问答。</w:t>
      </w:r>
    </w:p>
    <w:p w14:paraId="3ED3B245">
      <w:pPr>
        <w:keepLines/>
        <w:widowControl/>
        <w:spacing w:before="0" w:after="60"/>
      </w:pPr>
      <w:r>
        <w:rPr>
          <w:rFonts w:ascii="Heiti SC" w:hAnsi="Heiti SC" w:eastAsia="Heiti SC"/>
          <w:b/>
          <w:i w:val="0"/>
          <w:color w:val="277A78"/>
          <w:sz w:val="17"/>
        </w:rPr>
        <w:t xml:space="preserve">技术栈  </w:t>
      </w:r>
      <w:r>
        <w:rPr>
          <w:rFonts w:ascii="Heiti SC" w:hAnsi="Heiti SC" w:eastAsia="Heiti SC"/>
          <w:b w:val="0"/>
          <w:i w:val="0"/>
          <w:color w:val="65717D"/>
          <w:sz w:val="17"/>
        </w:rPr>
        <w:t>FastAPI · Playwright · PostgreSQL · SQLAlchemy · MinIO · AES-GCM · Docker</w:t>
      </w:r>
    </w:p>
    <w:p w14:paraId="37E6520C">
      <w:pPr>
        <w:keepNext/>
        <w:widowControl/>
        <w:spacing w:before="120" w:after="30"/>
      </w:pPr>
      <w:r>
        <w:rPr>
          <w:rFonts w:ascii="Heiti SC" w:hAnsi="Heiti SC" w:eastAsia="Heiti SC"/>
          <w:b/>
          <w:i w:val="0"/>
          <w:color w:val="173B5E"/>
          <w:sz w:val="21"/>
        </w:rPr>
        <w:t>ODI 智能境外投资合规平台</w:t>
      </w:r>
    </w:p>
    <w:p w14:paraId="5B059308">
      <w:pPr>
        <w:keepNext/>
        <w:keepLines/>
        <w:widowControl/>
        <w:spacing w:before="0" w:after="50" w:line="259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将合规规则引擎、领域知识和LLM结合，实现境外投资项目预审、材料生成和全生命周期管理。</w:t>
      </w:r>
    </w:p>
    <w:p w14:paraId="54D06F29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规则与模型协同：依据目的国、行业、金额和主体信息执行确定性规则校验，再由LLM综合分析复杂材料，避免将合规结论完全交给模型自由判断。</w:t>
      </w:r>
    </w:p>
    <w:p w14:paraId="7EF24D0F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多模型工程：统一适配DeepSeek、Kimi、MiniMax的OpenAI-compatible接口，设计模型路由、三次指数退避重试和失败自动降级。</w:t>
      </w:r>
    </w:p>
    <w:p w14:paraId="7B527BEC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报告与文档：生成红黄绿风险评级、可行性研究、尽职调查和预审报告；支持PDF财务数据抽取、XML备案文件与Excel模板字段映射。</w:t>
      </w:r>
    </w:p>
    <w:p w14:paraId="50D99996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业务系统：建立九阶段项目状态机，覆盖智能预审、材料准备、部委备案、外汇登记、资金汇出与投后管理。</w:t>
      </w:r>
    </w:p>
    <w:p w14:paraId="397A9C83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企业级能力：实现异步PostgreSQL、JWT/Refresh Token、RBAC、API限流、LLM Token计费、Docker Compose及Nginx流式响应。</w:t>
      </w:r>
    </w:p>
    <w:p w14:paraId="379D2E05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岗位价值：规则引擎与LLM协同模式可迁移到药物研发法规核查、专利分析、内部制度问答和研究报告生成。</w:t>
      </w:r>
    </w:p>
    <w:p w14:paraId="46B403EC">
      <w:pPr>
        <w:keepLines/>
        <w:widowControl/>
        <w:spacing w:before="0" w:after="60"/>
      </w:pPr>
      <w:r>
        <w:rPr>
          <w:rFonts w:ascii="Heiti SC" w:hAnsi="Heiti SC" w:eastAsia="Heiti SC"/>
          <w:b/>
          <w:i w:val="0"/>
          <w:color w:val="277A78"/>
          <w:sz w:val="17"/>
        </w:rPr>
        <w:t xml:space="preserve">技术栈  </w:t>
      </w:r>
      <w:r>
        <w:rPr>
          <w:rFonts w:ascii="Heiti SC" w:hAnsi="Heiti SC" w:eastAsia="Heiti SC"/>
          <w:b w:val="0"/>
          <w:i w:val="0"/>
          <w:color w:val="65717D"/>
          <w:sz w:val="17"/>
        </w:rPr>
        <w:t>FastAPI · Vue 3 · PostgreSQL · DeepSeek/Kimi/MiniMax · SQLAlchemy · Docker</w:t>
      </w:r>
    </w:p>
    <w:p w14:paraId="0FB62CBA">
      <w:pPr>
        <w:keepNext/>
        <w:widowControl/>
        <w:spacing w:before="120" w:after="30"/>
      </w:pPr>
      <w:r>
        <w:rPr>
          <w:rFonts w:ascii="Heiti SC" w:hAnsi="Heiti SC" w:eastAsia="Heiti SC"/>
          <w:b/>
          <w:i w:val="0"/>
          <w:color w:val="173B5E"/>
          <w:sz w:val="21"/>
        </w:rPr>
        <w:t>Finance Agent 智能财务助手</w:t>
      </w:r>
    </w:p>
    <w:p w14:paraId="49B5F636">
      <w:pPr>
        <w:keepNext/>
        <w:keepLines/>
        <w:widowControl/>
        <w:spacing w:before="0" w:after="50" w:line="259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将发票、银行回单和工资表等非结构化凭证转化为可追溯的财务数据、记账凭证和申报报表。</w:t>
      </w:r>
    </w:p>
    <w:p w14:paraId="6D952A35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多类型文档流程：针对发票图片/PDF、银行回单图片/PDF和工资表Excel分别设计上传、识别、校验和持久化流程。</w:t>
      </w:r>
    </w:p>
    <w:p w14:paraId="412AE734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视觉理解与抽取：使用DeepSeek Vision/OCR提取发票号、日期、金额、税率、购销双方和交易用途等字段，统一输出标准JSON。</w:t>
      </w:r>
    </w:p>
    <w:p w14:paraId="63FACDA9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LLM与确定性计算：LLM根据原始凭证生成候选借贷分录和会计科目；最终金额、科目余额、资产负债表和利润表由确定性财务引擎计算。</w:t>
      </w:r>
    </w:p>
    <w:p w14:paraId="5399F155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申报与追溯：生成增值税、企业所得税、个税和印花税申报表，保留记账凭证到原始票据的来源信息，并提供研发费用等风险提醒。</w:t>
      </w:r>
    </w:p>
    <w:p w14:paraId="4B89E343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工程化交付：使用ReportLab和openpyxl导出PDF/Excel，解决Docker环境中文字体、中文文件名、同源下载和容器网络问题。</w:t>
      </w:r>
    </w:p>
    <w:p w14:paraId="1C857EDE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岗位价值：完整验证了扫描件/PDF到结构化数据、统计计算、问答和报告生成的文档智能流水线。</w:t>
      </w:r>
    </w:p>
    <w:p w14:paraId="30A6EFBA">
      <w:pPr>
        <w:keepLines/>
        <w:widowControl/>
        <w:spacing w:before="0" w:after="60"/>
      </w:pPr>
      <w:r>
        <w:rPr>
          <w:rFonts w:ascii="Heiti SC" w:hAnsi="Heiti SC" w:eastAsia="Heiti SC"/>
          <w:b/>
          <w:i w:val="0"/>
          <w:color w:val="277A78"/>
          <w:sz w:val="17"/>
        </w:rPr>
        <w:t xml:space="preserve">技术栈  </w:t>
      </w:r>
      <w:r>
        <w:rPr>
          <w:rFonts w:ascii="Heiti SC" w:hAnsi="Heiti SC" w:eastAsia="Heiti SC"/>
          <w:b w:val="0"/>
          <w:i w:val="0"/>
          <w:color w:val="65717D"/>
          <w:sz w:val="17"/>
        </w:rPr>
        <w:t>FastAPI · DeepSeek Vision · OCR · SQLite · ReportLab · openpyxl · Docker</w:t>
      </w:r>
    </w:p>
    <w:p w14:paraId="5604716F">
      <w:pPr>
        <w:keepNext/>
        <w:widowControl/>
        <w:spacing w:before="120" w:after="30"/>
      </w:pPr>
      <w:r>
        <w:rPr>
          <w:rFonts w:ascii="Heiti SC" w:hAnsi="Heiti SC" w:eastAsia="Heiti SC"/>
          <w:b/>
          <w:i w:val="0"/>
          <w:color w:val="173B5E"/>
          <w:sz w:val="21"/>
        </w:rPr>
        <w:t>Qwen3-VL WebUI 私有化多模态文档问答平台</w:t>
      </w:r>
    </w:p>
    <w:p w14:paraId="03AEF163">
      <w:pPr>
        <w:keepNext/>
        <w:keepLines/>
        <w:widowControl/>
        <w:spacing w:before="0" w:after="50" w:line="259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基于本地Qwen3-VL和llama.cpp构建可在内网运行的视觉语言模型服务，适用于扫描文档、实验记录、图表和敏感资料。</w:t>
      </w:r>
    </w:p>
    <w:p w14:paraId="1F21032D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模型部署：使用Qwen3-VL GGUF量化模型和llama.cpp提供OpenAI-compatible推理服务，可部署在本机或企业局域网。</w:t>
      </w:r>
    </w:p>
    <w:p w14:paraId="7EAA287F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多模态交互：支持文本与最多8张图片联合输入，覆盖OCR、扫描文档理解、图表问答、代码截图分析、场景描述和翻译。</w:t>
      </w:r>
    </w:p>
    <w:p w14:paraId="7C2A5186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服务封装：设计FastAPI BFF完成Pydantic请求校验、图片URL下载与Base64转换、模型列表发现和上游错误统一封装。</w:t>
      </w:r>
    </w:p>
    <w:p w14:paraId="20D70F45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流式链路：打通浏览器—Nginx—FastAPI—llama.cpp的SSE逐Token输出，解决代理缓冲、请求取消和长超时问题。</w:t>
      </w:r>
    </w:p>
    <w:p w14:paraId="07055C01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离线能力：前端Markdown、高亮和安全过滤资源全部本地打包，支持会话历史、图片自动压缩及无CDN运行。</w:t>
      </w:r>
    </w:p>
    <w:p w14:paraId="247005CD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岗位价值：适合企业内部实验记录、检测报告和扫描专利的私有化识别与问答，避免敏感资料上传公网模型。</w:t>
      </w:r>
    </w:p>
    <w:p w14:paraId="6D282D0D">
      <w:pPr>
        <w:keepLines/>
        <w:widowControl/>
        <w:spacing w:before="0" w:after="60"/>
      </w:pPr>
      <w:r>
        <w:rPr>
          <w:rFonts w:ascii="Heiti SC" w:hAnsi="Heiti SC" w:eastAsia="Heiti SC"/>
          <w:b/>
          <w:i w:val="0"/>
          <w:color w:val="277A78"/>
          <w:sz w:val="17"/>
        </w:rPr>
        <w:t xml:space="preserve">技术栈  </w:t>
      </w:r>
      <w:r>
        <w:rPr>
          <w:rFonts w:ascii="Heiti SC" w:hAnsi="Heiti SC" w:eastAsia="Heiti SC"/>
          <w:b w:val="0"/>
          <w:i w:val="0"/>
          <w:color w:val="65717D"/>
          <w:sz w:val="17"/>
        </w:rPr>
        <w:t>Qwen3-VL · llama.cpp · GGUF · FastAPI · SSE · Nginx · Docker</w:t>
      </w:r>
    </w:p>
    <w:p w14:paraId="1B19FB38">
      <w:pPr>
        <w:keepNext/>
        <w:widowControl/>
        <w:spacing w:before="120" w:after="30"/>
      </w:pPr>
      <w:r>
        <w:rPr>
          <w:rFonts w:ascii="Heiti SC" w:hAnsi="Heiti SC" w:eastAsia="Heiti SC"/>
          <w:b/>
          <w:i w:val="0"/>
          <w:color w:val="173B5E"/>
          <w:sz w:val="21"/>
        </w:rPr>
        <w:t>xiaohongxia｜OpenClaw Agent 接入平台</w:t>
      </w:r>
    </w:p>
    <w:p w14:paraId="3EC216D5">
      <w:pPr>
        <w:keepNext/>
        <w:keepLines/>
        <w:widowControl/>
        <w:spacing w:before="0" w:after="50" w:line="259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支持人类用户与OpenClaw Agent共同参与的内容社区，重点验证Agent通过受控API接入真实业务系统的工程模式。</w:t>
      </w:r>
    </w:p>
    <w:p w14:paraId="17CEF951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业务平台：使用Next.js App Router、Prisma和PostgreSQL实现注册登录、邀请码、发帖、评论、点赞、图片上传及搜索。</w:t>
      </w:r>
    </w:p>
    <w:p w14:paraId="49F3A7FE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Agent工具接口：为OpenClaw提供独立的发帖和全文搜索REST API，使Agent通过标准工具调用使用业务能力。</w:t>
      </w:r>
    </w:p>
    <w:p w14:paraId="7E1BD90F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鉴权与边界：采用API Key/Secret识别Agent，JWT管理普通用户会话，将Agent权限与社区用户权限隔离。</w:t>
      </w:r>
    </w:p>
    <w:p w14:paraId="49C38562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部署运维：通过Docker Compose部署应用与PostgreSQL，配置HTTPS、反向代理、上传文件访问和定时备份。</w:t>
      </w:r>
    </w:p>
    <w:p w14:paraId="221800DE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岗位价值：同一模式可扩展为知识库检索、文档解读、报告生成和飞书消息发送工具，实现OpenClaw与企业系统的受控连接。</w:t>
      </w:r>
    </w:p>
    <w:p w14:paraId="12B0F761">
      <w:pPr>
        <w:keepLines/>
        <w:widowControl/>
        <w:spacing w:before="0" w:after="60"/>
      </w:pPr>
      <w:r>
        <w:rPr>
          <w:rFonts w:ascii="Heiti SC" w:hAnsi="Heiti SC" w:eastAsia="Heiti SC"/>
          <w:b/>
          <w:i w:val="0"/>
          <w:color w:val="277A78"/>
          <w:sz w:val="17"/>
        </w:rPr>
        <w:t xml:space="preserve">技术栈  </w:t>
      </w:r>
      <w:r>
        <w:rPr>
          <w:rFonts w:ascii="Heiti SC" w:hAnsi="Heiti SC" w:eastAsia="Heiti SC"/>
          <w:b w:val="0"/>
          <w:i w:val="0"/>
          <w:color w:val="65717D"/>
          <w:sz w:val="17"/>
        </w:rPr>
        <w:t>Next.js · Prisma · PostgreSQL · JWT · REST API · Docker · OpenClaw</w:t>
      </w:r>
    </w:p>
    <w:p w14:paraId="39419B51">
      <w:pPr>
        <w:keepNext/>
        <w:widowControl/>
        <w:spacing w:before="120" w:after="30"/>
      </w:pPr>
      <w:r>
        <w:rPr>
          <w:rFonts w:ascii="Heiti SC" w:hAnsi="Heiti SC" w:eastAsia="Heiti SC"/>
          <w:b/>
          <w:i w:val="0"/>
          <w:color w:val="173B5E"/>
          <w:sz w:val="21"/>
        </w:rPr>
        <w:t>BookQuoteApp AI 阅读内容生成平台</w:t>
      </w:r>
    </w:p>
    <w:p w14:paraId="6D535C74">
      <w:pPr>
        <w:keepNext/>
        <w:keepLines/>
        <w:widowControl/>
        <w:spacing w:before="0" w:after="50" w:line="259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将书籍和长文本资料处理为结构化知识，并生成摘要、核心观点、金句、思维导图和社交媒体视觉内容。</w:t>
      </w:r>
    </w:p>
    <w:p w14:paraId="1D94F867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信息加工：根据书名和资料获取相关内容，通过LLM生成简介、作者洞见、核心观点、经典语录和章节结构。</w:t>
      </w:r>
    </w:p>
    <w:p w14:paraId="723C24B8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结构化生成：约束模型输出稳定的数据结构，以同一份结构化结果驱动网页、海报、思维导图和多格式导出。</w:t>
      </w:r>
    </w:p>
    <w:p w14:paraId="2E31257C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多模型协作：支持DeepSeek/MiniMax进行文本生成，并使用智谱文生图为金句海报生成写实、水墨或油画风配图。</w:t>
      </w:r>
    </w:p>
    <w:p w14:paraId="301C62C4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服务端渲染：使用Puppeteer、Markmap及浏览器图形引擎生成高清长图和PDF，支持Markdown及XMind兼容格式。</w:t>
      </w:r>
    </w:p>
    <w:p w14:paraId="7C63B198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多端交付：提供React PC端和H5端，后端使用FastAPI编排资料获取、LLM调用、图像生成和渲染任务。</w:t>
      </w:r>
    </w:p>
    <w:p w14:paraId="4D7E1E5D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岗位价值：长文本结构化、摘要和多格式报告生成能力可迁移至论文综述、专利解读和研发进展简报。</w:t>
      </w:r>
    </w:p>
    <w:p w14:paraId="74050822">
      <w:pPr>
        <w:keepLines/>
        <w:widowControl/>
        <w:spacing w:before="0" w:after="60"/>
      </w:pPr>
      <w:r>
        <w:rPr>
          <w:rFonts w:ascii="Heiti SC" w:hAnsi="Heiti SC" w:eastAsia="Heiti SC"/>
          <w:b/>
          <w:i w:val="0"/>
          <w:color w:val="277A78"/>
          <w:sz w:val="17"/>
        </w:rPr>
        <w:t xml:space="preserve">技术栈  </w:t>
      </w:r>
      <w:r>
        <w:rPr>
          <w:rFonts w:ascii="Heiti SC" w:hAnsi="Heiti SC" w:eastAsia="Heiti SC"/>
          <w:b w:val="0"/>
          <w:i w:val="0"/>
          <w:color w:val="65717D"/>
          <w:sz w:val="17"/>
        </w:rPr>
        <w:t>DeepSeek/MiniMax · 智谱文生图 · FastAPI · React · Puppeteer · Markmap</w:t>
      </w:r>
    </w:p>
    <w:p w14:paraId="56E99F5C">
      <w:pPr>
        <w:keepNext/>
        <w:widowControl/>
        <w:spacing w:before="120" w:after="30"/>
      </w:pPr>
      <w:r>
        <w:rPr>
          <w:rFonts w:ascii="Heiti SC" w:hAnsi="Heiti SC" w:eastAsia="Heiti SC"/>
          <w:b/>
          <w:i w:val="0"/>
          <w:color w:val="173B5E"/>
          <w:sz w:val="21"/>
        </w:rPr>
        <w:t>PoliCity 城市治理决策支持平台</w:t>
      </w:r>
    </w:p>
    <w:p w14:paraId="15183DF9">
      <w:pPr>
        <w:keepNext/>
        <w:keepLines/>
        <w:widowControl/>
        <w:spacing w:before="0" w:after="50" w:line="259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结合多指标评价、统计分析、What-if政策仿真和AI Agent对话的复杂决策支持平台。</w:t>
      </w:r>
    </w:p>
    <w:p w14:paraId="3A52E53D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指标模型：建立经济活力、文化繁荣、人力资源、城乡融合和城市治理五大维度、43项三级指标体系。</w:t>
      </w:r>
    </w:p>
    <w:p w14:paraId="0CAA56AD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统计评价：使用Min-Max极差标准化消除量纲差异，通过AHP层次分析法计算权重，生成综合评分、雷达图、城市对标和趋势分析。</w:t>
      </w:r>
    </w:p>
    <w:p w14:paraId="090B02C4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情景仿真：实现What-if政策参数调整和方案比较，在执行政策前观察关键指标的可能变化。</w:t>
      </w:r>
    </w:p>
    <w:p w14:paraId="1D30C756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Agent集成：通过Dify/Agent提供自然语言查询、指标解释、政策分析和建议生成，将统计结果转化为可理解的决策信息。</w:t>
      </w:r>
    </w:p>
    <w:p w14:paraId="7B352771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系统架构：FastAPI、Pandas、PostgreSQL、Redis与Vue 3/ECharts前后端分离，使用Docker Compose完成部署。</w:t>
      </w:r>
    </w:p>
    <w:p w14:paraId="2DFA347F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岗位价值：可迁移到研发管线指标评价、临床试验风险监测、靶点/适应症对标和法规变化影响分析。</w:t>
      </w:r>
    </w:p>
    <w:p w14:paraId="208C58FC">
      <w:pPr>
        <w:keepLines/>
        <w:widowControl/>
        <w:spacing w:before="0" w:after="60"/>
      </w:pPr>
      <w:r>
        <w:rPr>
          <w:rFonts w:ascii="Heiti SC" w:hAnsi="Heiti SC" w:eastAsia="Heiti SC"/>
          <w:b/>
          <w:i w:val="0"/>
          <w:color w:val="277A78"/>
          <w:sz w:val="17"/>
        </w:rPr>
        <w:t xml:space="preserve">技术栈  </w:t>
      </w:r>
      <w:r>
        <w:rPr>
          <w:rFonts w:ascii="Heiti SC" w:hAnsi="Heiti SC" w:eastAsia="Heiti SC"/>
          <w:b w:val="0"/>
          <w:i w:val="0"/>
          <w:color w:val="65717D"/>
          <w:sz w:val="17"/>
        </w:rPr>
        <w:t>FastAPI · Vue 3 · PostgreSQL · Redis · Pandas · Dify/Agent · ECharts</w:t>
      </w:r>
    </w:p>
    <w:p w14:paraId="4F0D0C33">
      <w:pPr>
        <w:keepNext/>
        <w:widowControl/>
        <w:pBdr>
          <w:bottom w:val="single" w:color="277A78" w:sz="8" w:space="3"/>
        </w:pBdr>
        <w:spacing w:before="160" w:after="100"/>
      </w:pPr>
      <w:r>
        <w:rPr>
          <w:rFonts w:ascii="Heiti SC" w:hAnsi="Heiti SC" w:eastAsia="Heiti SC"/>
          <w:b/>
          <w:i w:val="0"/>
          <w:color w:val="173B5E"/>
          <w:sz w:val="27"/>
        </w:rPr>
        <w:t>其他相关 AI 项目</w:t>
      </w:r>
    </w:p>
    <w:p w14:paraId="17F8061B">
      <w:pPr>
        <w:keepNext/>
        <w:widowControl/>
        <w:spacing w:before="120" w:after="30"/>
      </w:pPr>
      <w:r>
        <w:rPr>
          <w:rFonts w:ascii="Heiti SC" w:hAnsi="Heiti SC" w:eastAsia="Heiti SC"/>
          <w:b/>
          <w:i w:val="0"/>
          <w:color w:val="173B5E"/>
          <w:sz w:val="21"/>
        </w:rPr>
        <w:t>AlphaInsight 智能研究分析与飞书通知系统</w:t>
      </w:r>
    </w:p>
    <w:p w14:paraId="4116FA78">
      <w:pPr>
        <w:keepNext/>
        <w:keepLines/>
        <w:widowControl/>
        <w:spacing w:before="0" w:after="50" w:line="259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将外部行情、新闻和研究数据自动采集后交由LLM分析，并通过飞书等企业渠道推送结果。</w:t>
      </w:r>
    </w:p>
    <w:p w14:paraId="13785A20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使用AkShare采集行情、新闻和市场数据，通过APScheduler按计划运行分析任务。</w:t>
      </w:r>
    </w:p>
    <w:p w14:paraId="00C658E9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统一适配Gemini、DeepSeek、Kimi、MiniMax、GLM等模型，结合Prompt角色生成结构化研究分析。</w:t>
      </w:r>
    </w:p>
    <w:p w14:paraId="0360174D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支持飞书、钉钉、企业微信、Bark和邮件通知，验证“采集—分析—企业渠道触达”的完整闭环。</w:t>
      </w:r>
    </w:p>
    <w:p w14:paraId="4AE940F5">
      <w:pPr>
        <w:keepLines/>
        <w:widowControl/>
        <w:spacing w:before="0" w:after="60"/>
      </w:pPr>
      <w:r>
        <w:rPr>
          <w:rFonts w:ascii="Heiti SC" w:hAnsi="Heiti SC" w:eastAsia="Heiti SC"/>
          <w:b/>
          <w:i w:val="0"/>
          <w:color w:val="277A78"/>
          <w:sz w:val="17"/>
        </w:rPr>
        <w:t xml:space="preserve">技术栈  </w:t>
      </w:r>
      <w:r>
        <w:rPr>
          <w:rFonts w:ascii="Heiti SC" w:hAnsi="Heiti SC" w:eastAsia="Heiti SC"/>
          <w:b w:val="0"/>
          <w:i w:val="0"/>
          <w:color w:val="65717D"/>
          <w:sz w:val="17"/>
        </w:rPr>
        <w:t>Python · AkShare · APScheduler · LLM Router · Feishu Webhook</w:t>
      </w:r>
    </w:p>
    <w:p w14:paraId="57F104AB">
      <w:pPr>
        <w:keepNext/>
        <w:widowControl/>
        <w:spacing w:before="120" w:after="30"/>
      </w:pPr>
      <w:r>
        <w:rPr>
          <w:rFonts w:ascii="Heiti SC" w:hAnsi="Heiti SC" w:eastAsia="Heiti SC"/>
          <w:b/>
          <w:i w:val="0"/>
          <w:color w:val="173B5E"/>
          <w:sz w:val="21"/>
        </w:rPr>
        <w:t>AutoPublishWX AI 内容采集与微信公众号发布平台</w:t>
      </w:r>
    </w:p>
    <w:p w14:paraId="4FFE04B8">
      <w:pPr>
        <w:keepNext/>
        <w:keepLines/>
        <w:widowControl/>
        <w:spacing w:before="0" w:after="50" w:line="259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完成网站/RSS内容采集、LLM生成、AI配图和微信公众号草稿发布的一体化内容流水线。</w:t>
      </w:r>
    </w:p>
    <w:p w14:paraId="163EA2DC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使用BeautifulSoup和trafilatura抽取网页正文，通过DeepSeek等模型生成、改写和总结内容。</w:t>
      </w:r>
    </w:p>
    <w:p w14:paraId="51171228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接入DashScope、Gemini及本地Stable Diffusion生成配图，并在模型失败时执行降级处理。</w:t>
      </w:r>
    </w:p>
    <w:p w14:paraId="63C7E0F9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对标题、摘要、作者等字段进行UTF-8字节长度控制，调用微信公众号接口自动创建草稿。</w:t>
      </w:r>
    </w:p>
    <w:p w14:paraId="405DFC0B">
      <w:pPr>
        <w:keepLines/>
        <w:widowControl/>
        <w:spacing w:before="0" w:after="60"/>
      </w:pPr>
      <w:r>
        <w:rPr>
          <w:rFonts w:ascii="Heiti SC" w:hAnsi="Heiti SC" w:eastAsia="Heiti SC"/>
          <w:b/>
          <w:i w:val="0"/>
          <w:color w:val="277A78"/>
          <w:sz w:val="17"/>
        </w:rPr>
        <w:t xml:space="preserve">技术栈  </w:t>
      </w:r>
      <w:r>
        <w:rPr>
          <w:rFonts w:ascii="Heiti SC" w:hAnsi="Heiti SC" w:eastAsia="Heiti SC"/>
          <w:b w:val="0"/>
          <w:i w:val="0"/>
          <w:color w:val="65717D"/>
          <w:sz w:val="17"/>
        </w:rPr>
        <w:t>Python · RSS · BeautifulSoup · trafilatura · DeepSeek · Gemini · 微信公众号 API</w:t>
      </w:r>
    </w:p>
    <w:p w14:paraId="1F47B010">
      <w:pPr>
        <w:keepNext/>
        <w:widowControl/>
        <w:spacing w:before="120" w:after="30"/>
      </w:pPr>
      <w:r>
        <w:rPr>
          <w:rFonts w:ascii="Heiti SC" w:hAnsi="Heiti SC" w:eastAsia="Heiti SC"/>
          <w:b/>
          <w:i w:val="0"/>
          <w:color w:val="173B5E"/>
          <w:sz w:val="21"/>
        </w:rPr>
        <w:t>NexTeacher 多模态课堂理解与评价系统</w:t>
      </w:r>
    </w:p>
    <w:p w14:paraId="5C93B43F">
      <w:pPr>
        <w:keepNext/>
        <w:keepLines/>
        <w:widowControl/>
        <w:spacing w:before="0" w:after="50" w:line="259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面向课堂场景处理长音频、课件图片和教学互动数据，生成课堂摘要、教师评价和改进建议。</w:t>
      </w:r>
    </w:p>
    <w:p w14:paraId="2A94E3B5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通过VAD和FunASR处理长音频；对课件截图执行OCR、YOLO公式检测和Pix2Tex识别，并以VLM补充图像理解。</w:t>
      </w:r>
    </w:p>
    <w:p w14:paraId="215FFA01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将语音、文字、公式和视觉上下文统一注入LLM，生成课堂摘要、互动评价和学习报告。</w:t>
      </w:r>
    </w:p>
    <w:p w14:paraId="11E7169E">
      <w:pPr>
        <w:keepNext/>
        <w:keepLines/>
        <w:widowControl/>
        <w:numPr>
          <w:ilvl w:val="0"/>
          <w:numId w:val="7"/>
        </w:numPr>
        <w:spacing w:before="0" w:after="3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采用多服务拆分和失败降级机制，验证复杂文档/多模态数据进入LLM分析链路的工程实现。</w:t>
      </w:r>
    </w:p>
    <w:p w14:paraId="1AB7D3AD">
      <w:pPr>
        <w:keepLines/>
        <w:widowControl/>
        <w:spacing w:before="0" w:after="60"/>
      </w:pPr>
      <w:r>
        <w:rPr>
          <w:rFonts w:ascii="Heiti SC" w:hAnsi="Heiti SC" w:eastAsia="Heiti SC"/>
          <w:b/>
          <w:i w:val="0"/>
          <w:color w:val="277A78"/>
          <w:sz w:val="17"/>
        </w:rPr>
        <w:t xml:space="preserve">技术栈  </w:t>
      </w:r>
      <w:r>
        <w:rPr>
          <w:rFonts w:ascii="Heiti SC" w:hAnsi="Heiti SC" w:eastAsia="Heiti SC"/>
          <w:b w:val="0"/>
          <w:i w:val="0"/>
          <w:color w:val="65717D"/>
          <w:sz w:val="17"/>
        </w:rPr>
        <w:t>FunASR · VAD · OCR · YOLO · Pix2Tex · VLM · LLM · 微服务</w:t>
      </w:r>
    </w:p>
    <w:p w14:paraId="746DB3D3">
      <w:pPr>
        <w:keepNext/>
        <w:widowControl/>
        <w:pBdr>
          <w:bottom w:val="single" w:color="277A78" w:sz="8" w:space="3"/>
        </w:pBdr>
        <w:spacing w:before="160" w:after="100"/>
      </w:pPr>
      <w:r>
        <w:rPr>
          <w:rFonts w:ascii="Heiti SC" w:hAnsi="Heiti SC" w:eastAsia="Heiti SC"/>
          <w:b/>
          <w:i w:val="0"/>
          <w:color w:val="173B5E"/>
          <w:sz w:val="27"/>
        </w:rPr>
        <w:t>教育背景与代表成果</w:t>
      </w:r>
    </w:p>
    <w:p w14:paraId="7E28C3D8">
      <w:pPr>
        <w:keepNext/>
        <w:widowControl/>
        <w:tabs>
          <w:tab w:val="right" w:pos="10080"/>
        </w:tabs>
        <w:spacing w:before="120" w:after="40"/>
      </w:pPr>
      <w:r>
        <w:rPr>
          <w:rFonts w:ascii="Heiti SC" w:hAnsi="Heiti SC" w:eastAsia="Heiti SC"/>
          <w:b/>
          <w:i w:val="0"/>
          <w:color w:val="173B5E"/>
          <w:sz w:val="21"/>
        </w:rPr>
        <w:t>上海交通大学</w:t>
      </w:r>
      <w:r>
        <w:rPr>
          <w:rFonts w:ascii="Heiti SC" w:hAnsi="Heiti SC" w:eastAsia="Heiti SC"/>
          <w:b/>
          <w:i w:val="0"/>
          <w:color w:val="277A78"/>
          <w:sz w:val="19"/>
        </w:rPr>
        <w:t xml:space="preserve">  |  计算机科学与技术｜本科</w:t>
      </w:r>
      <w:r>
        <w:rPr>
          <w:rFonts w:ascii="Heiti SC" w:hAnsi="Heiti SC" w:eastAsia="Heiti SC"/>
          <w:b/>
          <w:i w:val="0"/>
          <w:color w:val="65717D"/>
          <w:sz w:val="18"/>
        </w:rPr>
        <w:tab/>
      </w:r>
    </w:p>
    <w:p w14:paraId="557BC4DD">
      <w:pPr>
        <w:keepLines/>
        <w:widowControl/>
        <w:numPr>
          <w:ilvl w:val="0"/>
          <w:numId w:val="7"/>
        </w:numPr>
        <w:spacing w:before="0" w:after="5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2025全国Web3.0创新大赛第三名（NFT驱动地铁资产数字化）。</w:t>
      </w:r>
    </w:p>
    <w:p w14:paraId="0BC7A04B">
      <w:pPr>
        <w:keepLines/>
        <w:widowControl/>
        <w:numPr>
          <w:ilvl w:val="0"/>
          <w:numId w:val="7"/>
        </w:numPr>
        <w:spacing w:before="0" w:after="50" w:line="264" w:lineRule="auto"/>
      </w:pPr>
      <w:r>
        <w:rPr>
          <w:rFonts w:ascii="Heiti SC" w:hAnsi="Heiti SC" w:eastAsia="Heiti SC"/>
          <w:b w:val="0"/>
          <w:i w:val="0"/>
          <w:color w:val="263442"/>
          <w:sz w:val="18"/>
        </w:rPr>
        <w:t>参与并推动多项行业标杆实践：国内首批地铁手机刷码乘车平台、刷脸支付系统、AI数字人产品及国产物联网架构综合监控系统。</w:t>
      </w:r>
    </w:p>
    <w:sectPr>
      <w:headerReference r:id="rId5" w:type="default"/>
      <w:footerReference r:id="rId6" w:type="default"/>
      <w:pgSz w:w="11906" w:h="16838"/>
      <w:pgMar w:top="964" w:right="964" w:bottom="964" w:left="964" w:header="397" w:footer="39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iti SC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D3978">
    <w:pPr>
      <w:pStyle w:val="24"/>
      <w:jc w:val="right"/>
    </w:pPr>
    <w:r>
      <w:rPr>
        <w:rFonts w:ascii="Heiti SC" w:hAnsi="Heiti SC" w:eastAsia="Heiti SC"/>
        <w:b w:val="0"/>
        <w:i w:val="0"/>
        <w:color w:val="65717D"/>
        <w:sz w:val="16"/>
      </w:rPr>
      <w:t xml:space="preserve">陈建峰  ·  AI 应用工程师   |   </w:t>
    </w:r>
    <w:r>
      <w:fldChar w:fldCharType="begin"/>
    </w:r>
    <w:r>
      <w:instrText xml:space="preserve">PAGE</w:instrText>
    </w:r>
    <w:r>
      <w:fldChar w:fldCharType="separate"/>
    </w:r>
    <w:r>
      <w:rPr>
        <w:rFonts w:ascii="Heiti SC" w:eastAsia="Heiti SC"/>
        <w:color w:val="65717D"/>
        <w:sz w:val="16"/>
      </w:rPr>
      <w:t>1</w:t>
    </w:r>
    <w:r>
      <w:rPr>
        <w:rFonts w:ascii="Heiti SC" w:eastAsia="Heiti SC"/>
        <w:color w:val="65717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D36C9">
    <w:pPr>
      <w:pStyle w:val="25"/>
      <w:spacing w:after="0"/>
      <w:jc w:val="right"/>
    </w:pPr>
    <w:r>
      <w:rPr>
        <w:rFonts w:ascii="Heiti SC" w:hAnsi="Heiti SC" w:eastAsia="Heiti SC"/>
        <w:b w:val="0"/>
        <w:i w:val="0"/>
        <w:color w:val="65717D"/>
        <w:sz w:val="16"/>
      </w:rPr>
      <w:t>个人简历  ·  AI 应用工程师  ·  核心项目详版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3BDA7177"/>
    <w:multiLevelType w:val="singleLevel"/>
    <w:tmpl w:val="3BDA7177"/>
    <w:lvl w:ilvl="0" w:tentative="0">
      <w:start w:val="1"/>
      <w:numFmt w:val="bullet"/>
      <w:lvlText w:val="•"/>
      <w:lvlJc w:val="left"/>
      <w:pPr>
        <w:tabs>
          <w:tab w:val="left" w:pos="540"/>
        </w:tabs>
        <w:spacing w:after="50" w:line="264" w:lineRule="auto"/>
        <w:ind w:left="540" w:hanging="270"/>
      </w:pPr>
      <w:rPr>
        <w:color w:val="277A78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7FBB08A"/>
    <w:rsid w:val="6FF752A9"/>
    <w:rsid w:val="74F2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264" w:lineRule="auto"/>
    </w:pPr>
    <w:rPr>
      <w:rFonts w:ascii="Heiti SC" w:hAnsi="Heiti SC" w:eastAsia="Heiti SC" w:cstheme="minorBidi"/>
      <w:color w:val="263442"/>
      <w:sz w:val="19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160" w:after="100"/>
      <w:outlineLvl w:val="0"/>
    </w:pPr>
    <w:rPr>
      <w:rFonts w:asciiTheme="majorHAnsi" w:hAnsiTheme="majorHAnsi" w:eastAsiaTheme="majorEastAsia" w:cstheme="majorBidi"/>
      <w:b/>
      <w:bCs/>
      <w:color w:val="173B5E"/>
      <w:sz w:val="27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120" w:after="60"/>
      <w:outlineLvl w:val="1"/>
    </w:pPr>
    <w:rPr>
      <w:rFonts w:asciiTheme="majorHAnsi" w:hAnsiTheme="majorHAnsi" w:eastAsiaTheme="majorEastAsia" w:cstheme="majorBidi"/>
      <w:b/>
      <w:bCs/>
      <w:color w:val="173B5E"/>
      <w:sz w:val="21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80" w:after="40"/>
      <w:outlineLvl w:val="2"/>
    </w:pPr>
    <w:rPr>
      <w:rFonts w:asciiTheme="majorHAnsi" w:hAnsiTheme="majorHAnsi" w:eastAsiaTheme="majorEastAsia" w:cstheme="majorBidi"/>
      <w:b/>
      <w:bCs/>
      <w:color w:val="277A78"/>
      <w:sz w:val="19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陈建峰</dc:creator>
  <dc:description>generated by python-docx</dc:description>
  <cp:keywords>AI应用工程师, RAG, 企业知识库, OpenClaw, OCR, 多模态, 医药资讯</cp:keywords>
  <cp:lastModifiedBy>ChenJianFeng</cp:lastModifiedBy>
  <dcterms:modified xsi:type="dcterms:W3CDTF">2026-08-02T11:11:35Z</dcterms:modified>
  <dc:subject>企业知识库、RAG、Agent、OCR与多模态AI应用</dc:subject>
  <dc:title>陈建峰简历｜AI应用工程师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0ACA5ECAF6D875813AB56E6ABFD32BC7_42</vt:lpwstr>
  </property>
</Properties>
</file>